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1027"/>
        <w:gridCol w:w="1463"/>
        <w:gridCol w:w="2933"/>
        <w:gridCol w:w="1484"/>
        <w:gridCol w:w="956"/>
        <w:gridCol w:w="1095"/>
        <w:gridCol w:w="904"/>
        <w:gridCol w:w="927"/>
        <w:gridCol w:w="1868"/>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93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48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9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86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Renkler ve Geometrik Şekiller</w:t>
            </w:r>
          </w:p>
          <w:p>
            <w:pPr>
              <w:spacing w:after="0" w:before="0" w:line="190" w:lineRule="auto"/>
              <w:jc w:val="left"/>
            </w:pPr>
            <w:r>
              <w:rPr>
                <w:rFonts w:ascii="Calibri" w:cs="Calibri" w:eastAsia="Calibri" w:hAnsi="Calibri"/>
                <w:b w:val="false"/>
                <w:bCs w:val="false"/>
                <w:i w:val="false"/>
                <w:iCs w:val="false"/>
                <w:sz w:val="13"/>
                <w:szCs w:val="13"/>
              </w:rPr>
              <w:t xml:space="preserve">Doğal ve Yapay Nesnelerle Kolaj</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GS.1.1.1. Çevresindeki nesnelerin renklerini ve geometrik şekillerini algılayabilme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Nesnelerin renklerini ve geometrik şekillerini gözlemler. b) Renkler ve geometrik şekillerle benzerlik gösteren nesneleri karşılaştırır.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formları, kontrol listeleri,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w:t>
            </w:r>
          </w:p>
          <w:p>
            <w:pPr>
              <w:spacing w:after="0" w:before="0" w:line="190" w:lineRule="auto"/>
              <w:jc w:val="left"/>
            </w:pPr>
            <w:r>
              <w:rPr>
                <w:rFonts w:ascii="Calibri" w:cs="Calibri" w:eastAsia="Calibri" w:hAnsi="Calibri"/>
                <w:b w:val="false"/>
                <w:bCs w:val="false"/>
                <w:i w:val="false"/>
                <w:iCs w:val="false"/>
                <w:sz w:val="13"/>
                <w:szCs w:val="13"/>
              </w:rPr>
              <w:t xml:space="preserve">SDB2.1. İletişim SDB2.2. İş Birliği 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D4. Dostluk D5. Duyarlılık D7. Estetik D9. Merhamet D14. Saygı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 OB9. Sanat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Öğrencilerin renkler ve geometrik şekillerle ilgili yapbozlar hazırlamaları, gazete ve dergilerden faydalanarak kolaj çalışmaları yapmaları istenebilir.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Farklı renklerde ve geometrik şekillerde önceden kesilmiş malzemeler sunularak öğrencilerden bunları yüzeye yalnızca yerleştirmeleri ve yapıştırmaları istenebilir. Öğrenciler renkler ve geometrik şekillerle ilgili görsel, işitsel ve dokunsal materyallerle desteklenebilir.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okuma çalışmaları vb. çalışmaları kapsamaktadır. Çalışmalar için ayrılan süre eğitim öğretim yılı başında planlanır ve yıllık planlarda ifade edilir. Bu planlamalar kapsamında yürütülecek öğretim faaliyetleri; öğrenci katılımını desteklemeli, yaparak ve yaşayarak öğrenmeye olanak tanımalı, öğrencinin bütüncül gelişimine hizmet etmelidir. </w:t>
            </w:r>
          </w:p>
          <w:p>
            <w:pPr>
              <w:spacing w:after="0" w:before="0" w:line="190" w:lineRule="auto"/>
              <w:jc w:val="left"/>
            </w:pPr>
            <w:r>
              <w:rPr>
                <w:rFonts w:ascii="Calibri" w:cs="Calibri" w:eastAsia="Calibri" w:hAnsi="Calibri"/>
                <w:b w:val="false"/>
                <w:bCs w:val="false"/>
                <w:i w:val="false"/>
                <w:iCs w:val="false"/>
                <w:sz w:val="13"/>
                <w:szCs w:val="13"/>
              </w:rPr>
              <w:t xml:space="preserve">* 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Renkler ve Geometrik Şekiller</w:t>
            </w:r>
          </w:p>
          <w:p>
            <w:pPr>
              <w:spacing w:after="0" w:before="0" w:line="190" w:lineRule="auto"/>
              <w:jc w:val="left"/>
            </w:pPr>
            <w:r>
              <w:rPr>
                <w:rFonts w:ascii="Calibri" w:cs="Calibri" w:eastAsia="Calibri" w:hAnsi="Calibri"/>
                <w:b w:val="false"/>
                <w:bCs w:val="false"/>
                <w:i w:val="false"/>
                <w:iCs w:val="false"/>
                <w:sz w:val="13"/>
                <w:szCs w:val="13"/>
              </w:rPr>
              <w:t xml:space="preserve">Doğal ve Yapay Nesnelerle Kolaj</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GS.1.1.2. Farklı renkler ve geometrik şekillerdeki doğal ve yapay malzemelerle kolaj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Farklı renkler ve şekillerdeki nesnelerle pano tasarlar.</w:t>
            </w:r>
          </w:p>
          <w:p>
            <w:pPr>
              <w:spacing w:after="0" w:before="0" w:line="190" w:lineRule="auto"/>
              <w:jc w:val="left"/>
            </w:pPr>
            <w:r>
              <w:rPr>
                <w:rFonts w:ascii="Calibri" w:cs="Calibri" w:eastAsia="Calibri" w:hAnsi="Calibri"/>
                <w:b w:val="false"/>
                <w:bCs w:val="false"/>
                <w:i w:val="false"/>
                <w:iCs w:val="false"/>
                <w:sz w:val="13"/>
                <w:szCs w:val="13"/>
              </w:rPr>
              <w:t xml:space="preserve">b) Farklı renkler ve geometrik şekillerdeki doğal ve yapay malzemelerle kolaj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Renkler ve Geometrik Şekiller</w:t>
            </w:r>
          </w:p>
          <w:p>
            <w:pPr>
              <w:spacing w:after="0" w:before="0" w:line="190" w:lineRule="auto"/>
              <w:jc w:val="left"/>
            </w:pPr>
            <w:r>
              <w:rPr>
                <w:rFonts w:ascii="Calibri" w:cs="Calibri" w:eastAsia="Calibri" w:hAnsi="Calibri"/>
                <w:b w:val="false"/>
                <w:bCs w:val="false"/>
                <w:i w:val="false"/>
                <w:iCs w:val="false"/>
                <w:sz w:val="13"/>
                <w:szCs w:val="13"/>
              </w:rPr>
              <w:t xml:space="preserve">Doğal ve Yapay Nesnelerle Kolaj</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GS.1.1.2. Farklı renkler ve geometrik şekillerdeki doğal ve yapay malzemelerle kolaj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renkler ve geometrik şekillerdeki doğal ve yapay malzemelerle kolaj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Renkler ve Geometrik Şekiller</w:t>
            </w:r>
          </w:p>
          <w:p>
            <w:pPr>
              <w:spacing w:after="0" w:before="0" w:line="190" w:lineRule="auto"/>
              <w:jc w:val="left"/>
            </w:pPr>
            <w:r>
              <w:rPr>
                <w:rFonts w:ascii="Calibri" w:cs="Calibri" w:eastAsia="Calibri" w:hAnsi="Calibri"/>
                <w:b w:val="false"/>
                <w:bCs w:val="false"/>
                <w:i w:val="false"/>
                <w:iCs w:val="false"/>
                <w:sz w:val="13"/>
                <w:szCs w:val="13"/>
              </w:rPr>
              <w:t xml:space="preserve">Doğal ve Yapay Nesnelerle Kolaj</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GS.1.1.2. Farklı renkler ve geometrik şekillerdeki doğal ve yapay malzemelerle kolaj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renkler ve geometrik şekillerdeki doğal ve yapay malzemelerle kolaj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Görsel İşaret ve Sembollerin Anlamı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GS.1.2.1. Görsel işaret ve sembollerdeki mesajları okuyabilme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Çevresindeki işaret ve sembollerin görsel mesajlarını algılar. b) Çevresindeki işaret ve sembollerin görsel mesajlarını anlamlandırır.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öz değerlendirme formları ve grup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SDB2.1. İletişim SDB2.2. İş Birliği SDB2.3. Sosyal Farkındalık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 D5. Duyarlılık D7. Estetik D12. Sabır D14. Saygı D17. Tasarruf D18. Temizlik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 OB5. Kültür Okuryazarlığı OB6. Vatandaşlık Okuryazarlığı OB8. Sürdürülebilirlik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belirli bir tema doğrultusunda kendi özgün ifade simgelerini, okulda/çevrelerinde karşılaştıkları bir durumu veya nesneyi temsil eden semboller tasarlamaları istenebilir. Öğrencilerin tasarladıkları sembolleri sınıfa tanıtarak bunların anlamlarını ve ilettikleri mesajları ifade etmeleri sağlanabilir.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levhanın yalnızca bir parçasını veya belirli bir sembolü hazırlamaları istenebilir. İşaret ve sembolleri fiziksel hareketlerle ifade ederek konuyu somut bir şekilde anlamaları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Görsel İşaret ve Sembollerin Anlamı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GS.1.2.2. Renkleri, şekilleri ve sembolleri kullanarak çevreye ilişkin bilgilendirici levha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Renkler, şekiller ve sembollerden yararlanarak çevrenin ihtiyaçlarını karşılayan</w:t>
            </w:r>
          </w:p>
          <w:p>
            <w:pPr>
              <w:spacing w:after="0" w:before="0" w:line="190" w:lineRule="auto"/>
              <w:jc w:val="left"/>
            </w:pPr>
            <w:r>
              <w:rPr>
                <w:rFonts w:ascii="Calibri" w:cs="Calibri" w:eastAsia="Calibri" w:hAnsi="Calibri"/>
                <w:b w:val="false"/>
                <w:bCs w:val="false"/>
                <w:i w:val="false"/>
                <w:iCs w:val="false"/>
                <w:sz w:val="13"/>
                <w:szCs w:val="13"/>
              </w:rPr>
              <w:t xml:space="preserve">bilgilendirici levha tasarlar.</w:t>
            </w:r>
          </w:p>
          <w:p>
            <w:pPr>
              <w:spacing w:after="0" w:before="0" w:line="190" w:lineRule="auto"/>
              <w:jc w:val="left"/>
            </w:pPr>
            <w:r>
              <w:rPr>
                <w:rFonts w:ascii="Calibri" w:cs="Calibri" w:eastAsia="Calibri" w:hAnsi="Calibri"/>
                <w:b w:val="false"/>
                <w:bCs w:val="false"/>
                <w:i w:val="false"/>
                <w:iCs w:val="false"/>
                <w:sz w:val="13"/>
                <w:szCs w:val="13"/>
              </w:rPr>
              <w:t xml:space="preserve">b) Renkler, şekiller ve sembolleri kullanarak bilgilendirici levha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Görsel İşaret ve Sembollerin Anlamı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GS.1.2.2. Renkleri, şekilleri ve sembolleri kullanarak çevreye ilişkin bilgilendirici levha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Renkler, şekiller ve sembolleri kullanarak bilgilendirici levha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Cumhuriyet Bayramı (29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8.Hafta</w:t>
            </w:r>
          </w:p>
          <w:p>
            <w:pPr>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SANATIN GÖRSEL DİLİ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Görsel İşaret ve Sembollerin Anlamı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GS.1.2.2. Renkleri, şekilleri ve sembolleri kullanarak çevreye ilişkin bilgilendirici levha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Renkler, şekiller ve sembolleri kullanarak bilgilendirici levha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Kızılay Haftası (29 Ekim-4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Çağdaş Türk Resim Sanatında Peyzaj</w:t>
            </w:r>
          </w:p>
          <w:p>
            <w:pPr>
              <w:keepNext/>
              <w:spacing w:after="0" w:before="0" w:line="190" w:lineRule="auto"/>
              <w:jc w:val="left"/>
            </w:pPr>
            <w:r>
              <w:rPr>
                <w:rFonts w:ascii="Calibri" w:cs="Calibri" w:eastAsia="Calibri" w:hAnsi="Calibri"/>
                <w:b w:val="false"/>
                <w:bCs w:val="false"/>
                <w:i w:val="false"/>
                <w:iCs w:val="false"/>
                <w:sz w:val="13"/>
                <w:szCs w:val="13"/>
              </w:rPr>
              <w:t xml:space="preserve">Sanat Eserlerindeki Renk ve Şekil Tekrarları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GS.1.3.1. Çağdaş Türk resim sanatında peyzaj temalı eserleri inceleyebilme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Peyzaj temalı eseri sanatsal açıdan betimler.</w:t>
            </w:r>
          </w:p>
          <w:p>
            <w:pPr>
              <w:keepNext/>
              <w:spacing w:after="0" w:before="0" w:line="190" w:lineRule="auto"/>
              <w:jc w:val="left"/>
            </w:pPr>
            <w:r>
              <w:rPr>
                <w:rFonts w:ascii="Calibri" w:cs="Calibri" w:eastAsia="Calibri" w:hAnsi="Calibri"/>
                <w:b w:val="false"/>
                <w:bCs w:val="false"/>
                <w:i w:val="false"/>
                <w:iCs w:val="false"/>
                <w:sz w:val="13"/>
                <w:szCs w:val="13"/>
              </w:rPr>
              <w:t xml:space="preserve">b) Peyzaj temalı eseri sanatsal açıdan çözümler.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dereceli puanlama anahtarları, öz değerlendirme formları ve akran değerlendirme formları kullanılarak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SDB1.3. Kendine Uyarlama (Öz Yansıtma) SDB2.1. İletişim SDB2.2. İş Birliği SDB3.3. Sorumlu Karar Verme</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D5. Duyarlılık D14. Saygı D17. Tasarruf 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 OB5. Kültür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 OB9. Sanat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 (10-16 Kasım)</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Zenginleştirme: Öğrencilerden özgün minyatür tasarımlarını dijital ortama aktararak animasyona dönüştürmeleri istenebilir. Öğrencilerin Doğu ve İslam sanatının Batı sanatına etkilerini araştırarak bu etkileşimi yansıtan sanatçılar hakkında bilgi toplamaları, elde ettikleri bilgileri görseller ve metinlerle destekleyerek bilgi görseli veya dijital sunum biçiminde paylaşmaları sağlanabilir.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Destekleme: Öğrencilerden günlük yaşamlarından bir anıyı veya çevrelerinde gördükleri ağaç, ev, insan figürü gibi nesneleri minyatür tarzında resmetmeleri; tarihî minyatür eserlerinden seçilen görsellerde eksik bırakılan bölümleri tamamlamaları istenebilir.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 2026</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Peyzaj</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Şekil Tekrarları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GS.1.3.1. Çağdaş Türk resim sanatında peyzaj temalı eserleri inceleyebilme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Peyzaj temalı eseri sanatsal açıdan yorumlar.</w:t>
            </w:r>
          </w:p>
          <w:p>
            <w:pPr>
              <w:spacing w:after="0" w:before="0" w:line="190" w:lineRule="auto"/>
              <w:jc w:val="left"/>
            </w:pPr>
            <w:r>
              <w:rPr>
                <w:rFonts w:ascii="Calibri" w:cs="Calibri" w:eastAsia="Calibri" w:hAnsi="Calibri"/>
                <w:b w:val="false"/>
                <w:bCs w:val="false"/>
                <w:i w:val="false"/>
                <w:iCs w:val="false"/>
                <w:sz w:val="13"/>
                <w:szCs w:val="13"/>
              </w:rPr>
              <w:t xml:space="preserve">ç) Peyzaj temalı eser hakkında sanatsal yargıda bulunur.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dereceli puanlama anahtarları,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SDB1.3. Kendine Uyarlama (Öz Yansıtma) SDB2.1. İletişim SDB2.2. İş Birliği 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 D5. Duyarlılık D14. Saygı D17. Tasarruf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 OB5. Kültür Okuryazarlığı</w:t>
            </w:r>
          </w:p>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 OB9. Sanat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Dünya Çocuk Hakları Günü (20 Kasım) Öğretmenler Günü (24 Kasım)</w:t>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özgün minyatür tasarımlarını dijital ortama aktararak animasyona dönüştürmeleri istenebilir. Öğrencilerin Doğu ve İslam sanatının Batı sanatına etkilerini araştırarak bu etkileşimi yansıtan sanatçılar hakkında bilgi toplamaları, elde ettikleri bilgileri görseller ve metinlerle destekleyerek bilgi görseli veya dijital sunum biçiminde paylaşmaları sağlanabilir.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günlük yaşamlarından bir anıyı veya çevrelerinde gördükleri ağaç, ev, insan figürü gibi nesneleri minyatür tarzında resmetmeleri; tarihî minyatür eserlerinden seçilen görsellerde eksik bırakılan bölümleri tamamlamaları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Peyzaj</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Şekil Tekrarları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GS.1.3.2. Renk ve şekil tekrarlarıyla doğa izlenimlerini yansıtan peyzaj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Renk ve şekil tekrarlarıyla doğa izlenimlerini yansıtan peyzaj tasarlar.</w:t>
            </w:r>
          </w:p>
          <w:p>
            <w:pPr>
              <w:spacing w:after="0" w:before="0" w:line="190" w:lineRule="auto"/>
              <w:jc w:val="left"/>
            </w:pPr>
            <w:r>
              <w:rPr>
                <w:rFonts w:ascii="Calibri" w:cs="Calibri" w:eastAsia="Calibri" w:hAnsi="Calibri"/>
                <w:b w:val="false"/>
                <w:bCs w:val="false"/>
                <w:i w:val="false"/>
                <w:iCs w:val="false"/>
                <w:sz w:val="13"/>
                <w:szCs w:val="13"/>
              </w:rPr>
              <w:t xml:space="preserve">b) Renk ve şekil tekrarlarıyla doğa izlenimlerini yansıtan peyzaj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Dünya Engelliler Günü (3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Peyzaj</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Şekil Tekrarları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GS.1.3.2. Renk ve şekil tekrarlarıyla doğa izlenimlerini yansıtan peyzaj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Renk ve şekil tekrarlarıyla doğa izlenimlerini yansıtan peyzaj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SANATÇILAR VE ESERLERİ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Çağdaş Türk Resim Sanatında Peyzaj</w:t>
            </w:r>
          </w:p>
          <w:p>
            <w:pPr>
              <w:spacing w:after="0" w:before="0" w:line="190" w:lineRule="auto"/>
              <w:jc w:val="left"/>
            </w:pPr>
            <w:r>
              <w:rPr>
                <w:rFonts w:ascii="Calibri" w:cs="Calibri" w:eastAsia="Calibri" w:hAnsi="Calibri"/>
                <w:b w:val="false"/>
                <w:bCs w:val="false"/>
                <w:i w:val="false"/>
                <w:iCs w:val="false"/>
                <w:sz w:val="13"/>
                <w:szCs w:val="13"/>
              </w:rPr>
              <w:t xml:space="preserve">Sanat Eserlerindeki Renk ve Şekil Tekrarları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GS.1.3.2. Renk ve şekil tekrarlarıyla doğa izlenimlerini yansıtan peyzaj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Renk ve şekil tekrarlarıyla doğa izlenimlerini yansıtan peyzaj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w:t>
            </w:r>
          </w:p>
          <w:p>
            <w:pPr>
              <w:spacing w:after="0" w:before="0" w:line="190" w:lineRule="auto"/>
              <w:jc w:val="left"/>
            </w:pPr>
            <w:r>
              <w:rPr>
                <w:rFonts w:ascii="Calibri" w:cs="Calibri" w:eastAsia="Calibri" w:hAnsi="Calibri"/>
                <w:b w:val="false"/>
                <w:bCs w:val="false"/>
                <w:i w:val="false"/>
                <w:iCs w:val="false"/>
                <w:sz w:val="13"/>
                <w:szCs w:val="13"/>
              </w:rPr>
              <w:t xml:space="preserve">(12-18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Çizgi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GS.1.4.1. Temel çizgi türlerini kullanarak serbest çizim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Farklı çizgi türleriyle kompozisyon tasarlar. b) Farklı çizgi türleriyle desen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ve öz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SDB1.3. Kendine Uyarlama (Öz Yansıtma) SDB2.1. İletişim</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D10. Mütevazılık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ince uçlu keçeli kalem, fırça uçlu kalem gibi araçlarla çizim yapmaları istenebilir. </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Destekleme: Öğrencilerden düz, eğik, dalgalı, kesik, zikzak ve serbest çizgileri ayrı ayrı çizmeleri istenebilir. Şekillerin içini farklı çizgi türlerini kullanarak tamamlamaları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Çizgi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GS.1.4.1. Temel çizgi türlerini kullanarak serbest çizim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çizgi türleriyle desen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Çizgi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GS.1.4.1. Temel çizgi türlerini kullanarak serbest çizim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çizgi türleriyle desen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Çizgi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GS.1.4.1. Temel çizgi türlerini kullanarak serbest çizim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Farklı çizgi türleriyle desen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ÇİZİM VE GÖRSEL İFADE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Kompozisyonda Çizgi Çeşitliliği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GS.1.4.1. Temel çizgi türlerini kullanarak serbest çizim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Farklı çizgi türleriyle desen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Şekil ve Boyut Farkı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GS.1.5.1. Büyük-küçük şekiller ve renklerle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Büyük-küçük şekiller ve renklerden oluşan kompozisyon tasarlar. b) Şekiller ve renklerle uyumlu bir kompozisyon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SDB1.3. Kendine Uyarlama (Öz Yansıtma) 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D10. Mütevazılık D11. Özgürlük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 OB9. Sanat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Zenginleştirme: Öğrencilerden büyük ve küçük nesneleri oyun hamuru, kâğıt hamuru, çamur, kil gibi farklı materyaller kullanarak üç boyutlu olarak şekillendirmeleri istenebilir. Destekleme: Öğrencilerin büyük ve küçük nesnelerin üç boyutlu modellerine dokunarak boyut farklarını anlamaları sağlanabilir. Büyük ve küçük şekil şablonlarını kullanarak kompozisyon oluşturmaları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Şekil ve Boyut Farkı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GS.1.5.1. Büyük-küçük şekiller ve renklerle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Şekiller ve renklerle uyumlu bir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Şekil ve Boyut Farkı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GS.1.5.1. Büyük-küçük şekiller ve renklerle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Şekiller ve renklerle uyumlu bir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RENK VE ESTETİK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Kompozisyonda Şekil ve Boyut Farkı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GS.1.5.1. Büyük-küçük şekiller ve renklerle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Şekiller ve renklerle uyumlu bir 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RENK VE ESTETİK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Kompozisyonda Şekil ve Boyut Farkı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GS.1.5.1. Büyük-küçük şekiller ve renklerle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Şekiller ve renklerle uyumlu bir kompozisyon oluşturur.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Öğrenme çıktıları kontrol listeleri, öz değerlendirme formları ve akran değerlendirme formları kullanılarak değerlendirilebilir.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SDB1.3. Kendine Uyarlama (Öz Yansıtma) SDB2.2. İş Birliği</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D10. Mütevazılık D11. Özgürlük 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 OB9. Sanat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Marşı'nın Kabulü ve Mehmet Akif Ersoy'u Anma Günü (12 Mart) Şehitler Günü (18 Mart)</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büyük ve küçük nesneleri oyun hamuru, kâğıt hamuru, çamur, kil gibi farklı materyaller kullanarak üç boyutlu olarak şekillendirmeleri istenebilir. Destekleme: Öğrencilerin büyük ve küçük nesnelerin üç boyutlu modellerine dokunarak boyut farklarını anlamaları sağlanabilir. Büyük ve küçük şekil şablonlarını kullanarak kompozisyon oluşturmaları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23 Nisan Ulusal Egemenlik ve Çocuk Bayramı</w:t>
            </w:r>
          </w:p>
          <w:p>
            <w:pPr>
              <w:spacing w:after="0" w:before="0" w:line="190" w:lineRule="auto"/>
              <w:jc w:val="left"/>
            </w:pPr>
            <w:r>
              <w:rPr>
                <w:rFonts w:ascii="Calibri" w:cs="Calibri" w:eastAsia="Calibri" w:hAnsi="Calibri"/>
                <w:b w:val="false"/>
                <w:bCs w:val="false"/>
                <w:i w:val="false"/>
                <w:iCs w:val="false"/>
                <w:sz w:val="13"/>
                <w:szCs w:val="13"/>
              </w:rPr>
              <w:t xml:space="preserve">Mustafa Kemal Atatürk'ün Çocuk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GS.1.6.1. 23 Nisan Ulusal Egemenlik ve Çocuk Bayramı'nın önemine ilişkin düşüncelerini yansıtan renkli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23 Nisan Ulusal Egemenlik ve Çocuk Bayramı'nın önemine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tasarlar. b) 23 Nisan Ulusal Egemenlik ve Çocuk Bayramı'nın önemine ilişkin düşüncelerini yansıtan kompozisyon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SDB2.1. İletişim SDB2.2. İş Birliği SDB2.3. Sosyal Farkındalık SDB3.2. Esneklik</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 D4. Dostluk D7. Estetik D17. Tasarruf D18. Temizlik D19. Vatanseverlik D20. Yardımseverlik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 OB4. Görsel Okuryazarlık OB5. Kültür Okuryazarlığı OB9. Sanat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Orman Haftası (21-26 Mart)</w:t>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Zenginleştirme:Öğrencilerden 23 Nisan Ulusal Egemenlik ve Çocuk Bayramı'yla ilgili Atatürk'ün çocuklarla birlikte çekilmiş fotoğraflarından oluşan albüm oluşturmaları istenebilir. Öğrencilerin bayramın tarihçesini araştırarak bilgi kartları hazırlamaları veya bu tema doğrultusunda özgün sloganlarla zenginleştirilmiş pano hazırlamaları sağlanabilir.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Destekleme: Öğrencilerden 23 Nisan Ulusal Egemenlik ve Çocuk Bayramı'nı temsil eden Türkiye Büyük Millet Meclisi, Türk bayrağı ve Atatürk gibi görselleri kullanarak kolaj çalışması yapmaları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24 Nisan Ulusal Egemenlik ve Çocuk Bayramı</w:t>
            </w:r>
          </w:p>
          <w:p>
            <w:pPr>
              <w:spacing w:after="0" w:before="0" w:line="190" w:lineRule="auto"/>
              <w:jc w:val="left"/>
            </w:pPr>
            <w:r>
              <w:rPr>
                <w:rFonts w:ascii="Calibri" w:cs="Calibri" w:eastAsia="Calibri" w:hAnsi="Calibri"/>
                <w:b w:val="false"/>
                <w:bCs w:val="false"/>
                <w:i w:val="false"/>
                <w:iCs w:val="false"/>
                <w:sz w:val="13"/>
                <w:szCs w:val="13"/>
              </w:rPr>
              <w:t xml:space="preserve">Mustafa Kemal Atatürk'ün Çocuk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GS.1.6.1. 23 Nisan Ulusal Egemenlik ve Çocuk Bayramı'nın önemine ilişkin düşüncelerini yansıtan renkli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23 Nisan Ulusal Egemenlik ve Çocuk Bayramı'nın önemine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25 Nisan Ulusal Egemenlik ve Çocuk Bayramı</w:t>
            </w:r>
          </w:p>
          <w:p>
            <w:pPr>
              <w:spacing w:after="0" w:before="0" w:line="190" w:lineRule="auto"/>
              <w:jc w:val="left"/>
            </w:pPr>
            <w:r>
              <w:rPr>
                <w:rFonts w:ascii="Calibri" w:cs="Calibri" w:eastAsia="Calibri" w:hAnsi="Calibri"/>
                <w:b w:val="false"/>
                <w:bCs w:val="false"/>
                <w:i w:val="false"/>
                <w:iCs w:val="false"/>
                <w:sz w:val="13"/>
                <w:szCs w:val="13"/>
              </w:rPr>
              <w:t xml:space="preserve">Mustafa Kemal Atatürk'ün Çocuk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GS.1.6.1. 23 Nisan Ulusal Egemenlik ve Çocuk Bayramı'nın önemine ilişkin düşüncelerini yansıtan renkli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23 Nisan Ulusal Egemenlik ve Çocuk Bayramı'nın önemine ilişkin düşüncelerini yansıtan</w:t>
            </w:r>
          </w:p>
          <w:p>
            <w:pPr>
              <w:spacing w:after="0" w:before="0" w:line="190" w:lineRule="auto"/>
              <w:jc w:val="left"/>
            </w:pPr>
            <w:r>
              <w:rPr>
                <w:rFonts w:ascii="Calibri" w:cs="Calibri" w:eastAsia="Calibri" w:hAnsi="Calibri"/>
                <w:b w:val="false"/>
                <w:bCs w:val="false"/>
                <w:i w:val="false"/>
                <w:iCs w:val="false"/>
                <w:sz w:val="13"/>
                <w:szCs w:val="13"/>
              </w:rPr>
              <w:t xml:space="preserve">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MİLLÎ DEĞERLER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26 Nisan Ulusal Egemenlik ve Çocuk Bayramı</w:t>
            </w:r>
          </w:p>
          <w:p>
            <w:pPr>
              <w:keepNext/>
              <w:spacing w:after="0" w:before="0" w:line="190" w:lineRule="auto"/>
              <w:jc w:val="left"/>
            </w:pPr>
            <w:r>
              <w:rPr>
                <w:rFonts w:ascii="Calibri" w:cs="Calibri" w:eastAsia="Calibri" w:hAnsi="Calibri"/>
                <w:b w:val="false"/>
                <w:bCs w:val="false"/>
                <w:i w:val="false"/>
                <w:iCs w:val="false"/>
                <w:sz w:val="13"/>
                <w:szCs w:val="13"/>
              </w:rPr>
              <w:t xml:space="preserve">Mustafa Kemal Atatürk'ün Çocuk Sevgisi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GS.1.6.1. 23 Nisan Ulusal Egemenlik ve Çocuk Bayramı'nın önemine ilişkin düşüncelerini yansıtan renkli resim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23 Nisan Ulusal Egemenlik ve Çocuk Bayramı'nın önemine ilişkin düşüncelerini yansıtan</w:t>
            </w:r>
          </w:p>
          <w:p>
            <w:pPr>
              <w:keepNext/>
              <w:spacing w:after="0" w:before="0" w:line="190" w:lineRule="auto"/>
              <w:jc w:val="left"/>
            </w:pPr>
            <w:r>
              <w:rPr>
                <w:rFonts w:ascii="Calibri" w:cs="Calibri" w:eastAsia="Calibri" w:hAnsi="Calibri"/>
                <w:b w:val="false"/>
                <w:bCs w:val="false"/>
                <w:i w:val="false"/>
                <w:iCs w:val="false"/>
                <w:sz w:val="13"/>
                <w:szCs w:val="13"/>
              </w:rPr>
              <w:t xml:space="preserve">kompozisyon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23 Nisan Ulusal Egemenlik ve Çocuk Bayramı (23 Nisan)</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26 -30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 Kuralları</w:t>
            </w:r>
          </w:p>
          <w:p>
            <w:pPr>
              <w:spacing w:after="0" w:before="0" w:line="190" w:lineRule="auto"/>
              <w:jc w:val="left"/>
            </w:pPr>
            <w:r>
              <w:rPr>
                <w:rFonts w:ascii="Calibri" w:cs="Calibri" w:eastAsia="Calibri" w:hAnsi="Calibri"/>
                <w:b w:val="false"/>
                <w:bCs w:val="false"/>
                <w:i w:val="false"/>
                <w:iCs w:val="false"/>
                <w:sz w:val="13"/>
                <w:szCs w:val="13"/>
              </w:rPr>
              <w:t xml:space="preserve">Tabiat Tarihi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GS.1.7.1. Tabiat tarihi müzesi koleksiyonunu sınıflandırabilme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Tabiat tarihi müzesindeki eserlere ait özellikleri belirler.</w:t>
            </w:r>
          </w:p>
          <w:p>
            <w:pPr>
              <w:spacing w:after="0" w:before="0" w:line="190" w:lineRule="auto"/>
              <w:jc w:val="left"/>
            </w:pPr>
            <w:r>
              <w:rPr>
                <w:rFonts w:ascii="Calibri" w:cs="Calibri" w:eastAsia="Calibri" w:hAnsi="Calibri"/>
                <w:b w:val="false"/>
                <w:bCs w:val="false"/>
                <w:i w:val="false"/>
                <w:iCs w:val="false"/>
                <w:sz w:val="13"/>
                <w:szCs w:val="13"/>
              </w:rPr>
              <w:t xml:space="preserve">b) Tabiat tarihi müzesinde bulunan eserleri biçimsel özelliklerine göre ayrıştırır.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formları, dereceli puanlama anahtarları,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SDB2.2. İş Birliği</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D5. Duyarlılık D7. Estetik D11. Özgürlük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 OB2. Dijital Okuryazarlık OB4. Görsel Okuryazarlık OB5. Kültür Okuryazarlığı OB8. Sürdürülebilirlik Okuryazarlığı</w:t>
            </w:r>
          </w:p>
        </w:tc>
        <w:tc>
          <w:tcPr>
            <w:tcW w:type="dxa" w:w="9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Emek ve Dayanışma Günü (1 Mayıs)</w:t>
            </w:r>
          </w:p>
          <w:p>
            <w:pPr>
              <w:spacing w:after="0" w:before="0" w:line="190" w:lineRule="auto"/>
              <w:jc w:val="left"/>
            </w:pPr>
            <w:r>
              <w:rPr>
                <w:rFonts w:ascii="Calibri" w:cs="Calibri" w:eastAsia="Calibri" w:hAnsi="Calibri"/>
                <w:b w:val="false"/>
                <w:bCs w:val="false"/>
                <w:i w:val="false"/>
                <w:iCs w:val="false"/>
                <w:sz w:val="13"/>
                <w:szCs w:val="13"/>
              </w:rPr>
              <w:t xml:space="preserve">Trafik ve İlk Yardım Haftası (Mayıs ayının ilk haftası)</w:t>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somut olmayan kültürel miras müzeleri ve belirli bir temaya özel açılmış müzeleri araştırmaları ve imkânlar dâhilinde, mümkünse aileleriyle birlikte bu müzeleri gezmeleri istenebilir. Ziyaret ettikleri veya araştırdıkları müzeler hakkında kısa bir rapor tutmaları veya arkadaşlarına poster ile sunmaları istenebilir. Tabiat müzesine yönelik broşür veya bilgi görseli hazırlayarak müzenin önemini ve işlevini tanıtmaları sağlanabilir. </w:t>
            </w:r>
          </w:p>
          <w:p>
            <w:pPr>
              <w:spacing w:after="0" w:before="0" w:line="190" w:lineRule="auto"/>
              <w:jc w:val="left"/>
            </w:pPr>
            <w:r>
              <w:rPr>
                <w:rFonts w:ascii="Calibri" w:cs="Calibri" w:eastAsia="Calibri" w:hAnsi="Calibri"/>
                <w:b w:val="false"/>
                <w:bCs w:val="false"/>
                <w:i w:val="false"/>
                <w:iCs w:val="false"/>
                <w:sz w:val="13"/>
                <w:szCs w:val="13"/>
              </w:rPr>
              <w:t xml:space="preserve"> Destekleme: Öğrencilerden fosiller, mineraller ve nesli tükenmiş bitki ve hayvan türlerini içeren sanal müzeleri ziyaret etmeleri istenebilir. Bu türlere ait fotoğrafları bulup sergilemeleri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 Kuralları</w:t>
            </w:r>
          </w:p>
          <w:p>
            <w:pPr>
              <w:spacing w:after="0" w:before="0" w:line="190" w:lineRule="auto"/>
              <w:jc w:val="left"/>
            </w:pPr>
            <w:r>
              <w:rPr>
                <w:rFonts w:ascii="Calibri" w:cs="Calibri" w:eastAsia="Calibri" w:hAnsi="Calibri"/>
                <w:b w:val="false"/>
                <w:bCs w:val="false"/>
                <w:i w:val="false"/>
                <w:iCs w:val="false"/>
                <w:sz w:val="13"/>
                <w:szCs w:val="13"/>
              </w:rPr>
              <w:t xml:space="preserve">Tabiat Tarihi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GS.1.7.1. Tabiat tarihi müzesi koleksiyonunu sınıflandırabilme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Tabiat tarihi müzesindeki eserleri bulundukları mekânlara göre tasnif eder.</w:t>
            </w:r>
          </w:p>
          <w:p>
            <w:pPr>
              <w:spacing w:after="0" w:before="0" w:line="190" w:lineRule="auto"/>
              <w:jc w:val="left"/>
            </w:pPr>
            <w:r>
              <w:rPr>
                <w:rFonts w:ascii="Calibri" w:cs="Calibri" w:eastAsia="Calibri" w:hAnsi="Calibri"/>
                <w:b w:val="false"/>
                <w:bCs w:val="false"/>
                <w:i w:val="false"/>
                <w:iCs w:val="false"/>
                <w:sz w:val="13"/>
                <w:szCs w:val="13"/>
              </w:rPr>
              <w:t xml:space="preserve">ç) Tabiat tarihi müzesinde tasnif ettiği eserleri etiketler.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Müze Kuralları</w:t>
            </w:r>
          </w:p>
          <w:p>
            <w:pPr>
              <w:keepNext/>
              <w:spacing w:after="0" w:before="0" w:line="190" w:lineRule="auto"/>
              <w:jc w:val="left"/>
            </w:pPr>
            <w:r>
              <w:rPr>
                <w:rFonts w:ascii="Calibri" w:cs="Calibri" w:eastAsia="Calibri" w:hAnsi="Calibri"/>
                <w:b w:val="false"/>
                <w:bCs w:val="false"/>
                <w:i w:val="false"/>
                <w:iCs w:val="false"/>
                <w:sz w:val="13"/>
                <w:szCs w:val="13"/>
              </w:rPr>
              <w:t xml:space="preserve">Tabiat Tarihi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GS.1.7.2. Okulunda tabiat tarihi müzesi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Tabiat tarihi müzesi koleksiyonuna uygun doğal objeler ve materyallerle müze tasarlar.</w:t>
            </w:r>
          </w:p>
        </w:tc>
        <w:tc>
          <w:tcPr>
            <w:tcW w:type="dxa" w:w="14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KURBAN BAYRAMI TATİLİ (15-19 MAYIS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Atatürk'ü Anma ve Gençlik ve Spor Bayramı</w:t>
            </w:r>
          </w:p>
          <w:p>
            <w:pPr>
              <w:spacing w:after="0" w:before="0" w:line="190" w:lineRule="auto"/>
              <w:jc w:val="left"/>
            </w:pPr>
            <w:r>
              <w:rPr>
                <w:rFonts w:ascii="Calibri" w:cs="Calibri" w:eastAsia="Calibri" w:hAnsi="Calibri"/>
                <w:b w:val="false"/>
                <w:bCs w:val="false"/>
                <w:i w:val="false"/>
                <w:iCs w:val="false"/>
                <w:sz w:val="13"/>
                <w:szCs w:val="13"/>
              </w:rPr>
              <w:t xml:space="preserve">(19 Mayıs)</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 Kuralları</w:t>
            </w:r>
          </w:p>
          <w:p>
            <w:pPr>
              <w:spacing w:after="0" w:before="0" w:line="190" w:lineRule="auto"/>
              <w:jc w:val="left"/>
            </w:pPr>
            <w:r>
              <w:rPr>
                <w:rFonts w:ascii="Calibri" w:cs="Calibri" w:eastAsia="Calibri" w:hAnsi="Calibri"/>
                <w:b w:val="false"/>
                <w:bCs w:val="false"/>
                <w:i w:val="false"/>
                <w:iCs w:val="false"/>
                <w:sz w:val="13"/>
                <w:szCs w:val="13"/>
              </w:rPr>
              <w:t xml:space="preserve">Tabiat Tarihi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GS.1.7.2. Okulunda tabiat tarihi müzesi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Tabiat tarihi müzesi koleksiyonuna uygun eserlerle müze oluşturur.</w:t>
            </w:r>
          </w:p>
        </w:tc>
        <w:tc>
          <w:tcPr>
            <w:tcW w:type="dxa" w:w="14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formları, dereceli puanlama anahtarları, öz değerlendirme formları ve akran değerlendirme formları kullanılarak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SDB1.2. Kendini Düzenleme (Öz Düzenleme) 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D5. Duyarlılık D7. Estetik D11. Özgürlük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 OB2. Dijital Okuryazarlık OB4. Görsel Okuryazarlık OB5. Kültür Okuryazarlığı OB8. Sürdürülebilirlik Okuryazarlığı</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somut olmayan kültürel miras müzeleri ve belirli bir temaya özel açılmış müzeleri araştırmaları ve imkânlar dâhilinde, mümkünse aileleriyle birlikte bu müzeleri gezmeleri istenebilir. Ziyaret ettikleri veya araştırdıkları müzeler hakkında kısa bir rapor tutmaları veya arkadaşlarına poster ile sunmaları istenebilir. Tabiat müzesine yönelik broşür veya bilgi görseli hazırlayarak müzenin önemini ve işlevini tanıtmaları sağlanabilir. </w:t>
            </w:r>
          </w:p>
          <w:p>
            <w:pPr>
              <w:spacing w:after="0" w:before="0" w:line="190" w:lineRule="auto"/>
              <w:jc w:val="left"/>
            </w:pPr>
            <w:r>
              <w:rPr>
                <w:rFonts w:ascii="Calibri" w:cs="Calibri" w:eastAsia="Calibri" w:hAnsi="Calibri"/>
                <w:b w:val="false"/>
                <w:bCs w:val="false"/>
                <w:i w:val="false"/>
                <w:iCs w:val="false"/>
                <w:sz w:val="13"/>
                <w:szCs w:val="13"/>
              </w:rPr>
              <w:t xml:space="preserve"> Destekleme: Öğrencilerden fosiller, mineraller ve nesli tükenmiş bitki ve hayvan türlerini içeren sanal müzeleri ziyaret etmeleri istenebilir. Bu türlere ait fotoğrafları bulup sergilemeleri 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Müze Kuralları</w:t>
            </w:r>
          </w:p>
          <w:p>
            <w:pPr>
              <w:spacing w:after="0" w:before="0" w:line="190" w:lineRule="auto"/>
              <w:jc w:val="left"/>
            </w:pPr>
            <w:r>
              <w:rPr>
                <w:rFonts w:ascii="Calibri" w:cs="Calibri" w:eastAsia="Calibri" w:hAnsi="Calibri"/>
                <w:b w:val="false"/>
                <w:bCs w:val="false"/>
                <w:i w:val="false"/>
                <w:iCs w:val="false"/>
                <w:sz w:val="13"/>
                <w:szCs w:val="13"/>
              </w:rPr>
              <w:t xml:space="preserve">Tabiat Tarihi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GS.1.7.2. Okulunda tabiat tarihi müzesi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Tabiat tarihi müzesi koleksiyonuna uygun eserlerle müze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MÜZE VE KÜLTÜR</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Müze Kuralları</w:t>
            </w:r>
          </w:p>
          <w:p>
            <w:pPr>
              <w:keepNext/>
              <w:spacing w:after="0" w:before="0" w:line="190" w:lineRule="auto"/>
              <w:jc w:val="left"/>
            </w:pPr>
            <w:r>
              <w:rPr>
                <w:rFonts w:ascii="Calibri" w:cs="Calibri" w:eastAsia="Calibri" w:hAnsi="Calibri"/>
                <w:b w:val="false"/>
                <w:bCs w:val="false"/>
                <w:i w:val="false"/>
                <w:iCs w:val="false"/>
                <w:sz w:val="13"/>
                <w:szCs w:val="13"/>
              </w:rPr>
              <w:t xml:space="preserve">Tabiat Tarihi Müzesi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GS.1.7.2. Okulunda tabiat tarihi müzesi yapabilme</w:t>
            </w:r>
          </w:p>
        </w:tc>
        <w:tc>
          <w:tcPr>
            <w:tcW w:type="dxa" w:w="293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Tabiat tarihi müzesi koleksiyonuna uygun eserlerle müze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 ETKİNLİK</w:t>
            </w:r>
          </w:p>
        </w:tc>
        <w:tc>
          <w:tcPr>
            <w:tcW w:type="dxa" w:w="186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 Terbiye Kurulu'nun 26.05.2025 tarih ve 13 sayılı Kurul Kararı eki "Türkiye Yüzyılı Maarif Modeli Öğretim Programları Ortak Metni, Talim Terbiye Kurulu'nun 28/08/2025 tarih ve 101 sayılı Kurul Kararı eki Görsel Sanatlar Dersi (1, 2, 3, 4, 5 ,6 , 7 ve 8. Sınıflar) Öğretim Programı", "M.E.B. 2026-2027 Eğitim ve Öğretim Yılı Çalışma Takvimi Genelgesi" ile Talim ve Terbiye Kurulu'nun 09.05.2025 tarih ve 04 sayılı Kurul Kararı eki "İlköğretim Kurumları (İlkokul ve Ortaokul) Haftalık Ders Çizelgesi"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başında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 İLKOKULU</w:t>
          </w:r>
        </w:p>
        <w:p>
          <w:pPr>
            <w:spacing w:after="0" w:before="0"/>
            <w:jc w:val="left"/>
          </w:pPr>
          <w:r>
            <w:rPr>
              <w:rFonts w:ascii="Calibri" w:cs="Calibri" w:eastAsia="Calibri" w:hAnsi="Calibri"/>
              <w:b w:val="false"/>
              <w:bCs w:val="false"/>
              <w:sz w:val="20"/>
              <w:szCs w:val="20"/>
            </w:rPr>
            <w:t xml:space="preserve">Sınıfı: 1/....</w:t>
          </w:r>
        </w:p>
        <w:p>
          <w:pPr>
            <w:spacing w:after="0" w:before="0"/>
            <w:jc w:val="left"/>
          </w:pPr>
          <w:r>
            <w:rPr>
              <w:rFonts w:ascii="Calibri" w:cs="Calibri" w:eastAsia="Calibri" w:hAnsi="Calibri"/>
              <w:b w:val="false"/>
              <w:bCs w:val="false"/>
              <w:sz w:val="20"/>
              <w:szCs w:val="20"/>
            </w:rPr>
            <w:t xml:space="preserve">Öğretmeni: .....................................</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GÖRSEL SANATLAR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2026-09-12T16:29:59.686Z</dcterms:created>
  <dcterms:modified xsi:type="dcterms:W3CDTF">2026-09-12T16:29:59.686Z</dcterms:modified>
</cp:coreProperties>
</file>

<file path=docProps/custom.xml><?xml version="1.0" encoding="utf-8"?>
<Properties xmlns="http://schemas.openxmlformats.org/officeDocument/2006/custom-properties" xmlns:vt="http://schemas.openxmlformats.org/officeDocument/2006/docPropsVTypes"/>
</file>